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31F0F" w14:textId="77777777" w:rsidR="004D7EB6" w:rsidRDefault="00F54805">
      <w:pPr>
        <w:jc w:val="center"/>
        <w:rPr>
          <w:rFonts w:ascii="Helvetica Neue"/>
          <w:sz w:val="28"/>
          <w:szCs w:val="28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6DA70351" wp14:editId="3B373C34">
            <wp:simplePos x="0" y="0"/>
            <wp:positionH relativeFrom="page">
              <wp:posOffset>685800</wp:posOffset>
            </wp:positionH>
            <wp:positionV relativeFrom="page">
              <wp:posOffset>685800</wp:posOffset>
            </wp:positionV>
            <wp:extent cx="1029335" cy="838200"/>
            <wp:effectExtent l="0" t="0" r="12065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838200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anchor>
        </w:drawing>
      </w:r>
    </w:p>
    <w:p w14:paraId="772B65E0" w14:textId="77777777" w:rsidR="004D7EB6" w:rsidRDefault="004D7EB6">
      <w:pPr>
        <w:jc w:val="center"/>
        <w:rPr>
          <w:rFonts w:ascii="Helvetica Neue"/>
          <w:sz w:val="28"/>
          <w:szCs w:val="28"/>
        </w:rPr>
      </w:pPr>
    </w:p>
    <w:p w14:paraId="56F04413" w14:textId="77777777" w:rsidR="004D7EB6" w:rsidRDefault="004D7EB6">
      <w:pPr>
        <w:jc w:val="center"/>
        <w:rPr>
          <w:rFonts w:ascii="Helvetica Neue"/>
          <w:sz w:val="28"/>
          <w:szCs w:val="28"/>
        </w:rPr>
      </w:pPr>
    </w:p>
    <w:p w14:paraId="5A7076ED" w14:textId="77777777" w:rsidR="004D7EB6" w:rsidRDefault="004D7EB6">
      <w:pPr>
        <w:jc w:val="center"/>
        <w:rPr>
          <w:rFonts w:ascii="Helvetica Neue"/>
          <w:sz w:val="28"/>
          <w:szCs w:val="28"/>
        </w:rPr>
      </w:pPr>
    </w:p>
    <w:p w14:paraId="278F3CC3" w14:textId="77777777" w:rsidR="004D7EB6" w:rsidRDefault="003C3B34">
      <w:pPr>
        <w:jc w:val="center"/>
        <w:rPr>
          <w:rFonts w:ascii="Helvetica Neue"/>
          <w:sz w:val="44"/>
          <w:szCs w:val="44"/>
        </w:rPr>
      </w:pPr>
      <w:r>
        <w:rPr>
          <w:rFonts w:ascii="Helvetica Neue"/>
          <w:b/>
          <w:bCs/>
          <w:sz w:val="34"/>
          <w:szCs w:val="34"/>
        </w:rPr>
        <w:t>TGA Lesson Plan:</w:t>
      </w:r>
      <w:r>
        <w:rPr>
          <w:rFonts w:ascii="Helvetica Neue"/>
          <w:sz w:val="44"/>
          <w:szCs w:val="44"/>
        </w:rPr>
        <w:t xml:space="preserve"> </w:t>
      </w:r>
    </w:p>
    <w:p w14:paraId="3D1AD670" w14:textId="77777777" w:rsidR="00F54805" w:rsidRDefault="00F54805">
      <w:pPr>
        <w:jc w:val="center"/>
        <w:rPr>
          <w:rFonts w:ascii="Helvetica Neue" w:eastAsia="Helvetica Neue" w:hAnsi="Helvetica Neue" w:cs="Helvetica Neue"/>
          <w:sz w:val="44"/>
          <w:szCs w:val="44"/>
        </w:rPr>
      </w:pPr>
      <w:r>
        <w:rPr>
          <w:rFonts w:ascii="Helvetica Neue"/>
          <w:b/>
          <w:bCs/>
          <w:i/>
          <w:iCs/>
          <w:sz w:val="44"/>
          <w:szCs w:val="44"/>
        </w:rPr>
        <w:t>Rural to Urban Migration</w:t>
      </w:r>
    </w:p>
    <w:tbl>
      <w:tblPr>
        <w:tblW w:w="10790" w:type="dxa"/>
        <w:jc w:val="center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1226"/>
        <w:gridCol w:w="8396"/>
      </w:tblGrid>
      <w:tr w:rsidR="004D7EB6" w14:paraId="4DE45984" w14:textId="77777777">
        <w:trPr>
          <w:trHeight w:val="492"/>
          <w:jc w:val="center"/>
        </w:trPr>
        <w:tc>
          <w:tcPr>
            <w:tcW w:w="10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1591C" w14:textId="77777777" w:rsidR="004D7EB6" w:rsidRDefault="003C3B34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Created by:  Michael Robinson   Houston High School, Germantown, TN</w:t>
            </w:r>
          </w:p>
        </w:tc>
      </w:tr>
      <w:tr w:rsidR="004D7EB6" w14:paraId="17172463" w14:textId="77777777">
        <w:trPr>
          <w:trHeight w:val="511"/>
          <w:jc w:val="center"/>
        </w:trPr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B0EB2" w14:textId="77777777" w:rsidR="004D7EB6" w:rsidRDefault="003C3B34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Grade Level: 11th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F9229" w14:textId="77777777" w:rsidR="004D7EB6" w:rsidRDefault="003C3B34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Course Title: U.S. History and Geography</w:t>
            </w:r>
          </w:p>
        </w:tc>
      </w:tr>
      <w:tr w:rsidR="004D7EB6" w14:paraId="0C66E23F" w14:textId="77777777">
        <w:trPr>
          <w:trHeight w:val="808"/>
          <w:jc w:val="center"/>
        </w:trPr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B963F" w14:textId="77777777" w:rsidR="004D7EB6" w:rsidRDefault="003C3B34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State Standard(s)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FD624" w14:textId="77777777" w:rsidR="004D7EB6" w:rsidRDefault="003C3B34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 xml:space="preserve">US. 7 - Analyze the movement of people from rural to urban areas as a result of </w:t>
            </w:r>
            <w:r>
              <w:rPr>
                <w:rFonts w:ascii="Helvetica Neue"/>
                <w:sz w:val="24"/>
                <w:szCs w:val="24"/>
              </w:rPr>
              <w:t>industrialization.</w:t>
            </w:r>
          </w:p>
        </w:tc>
      </w:tr>
      <w:tr w:rsidR="004D7EB6" w14:paraId="6D593C01" w14:textId="77777777">
        <w:trPr>
          <w:trHeight w:val="310"/>
          <w:jc w:val="center"/>
        </w:trPr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24315" w14:textId="77777777" w:rsidR="004D7EB6" w:rsidRDefault="003C3B34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Time Required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45F50" w14:textId="77777777" w:rsidR="004D7EB6" w:rsidRDefault="003C3B34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>One 45-55 minute class period.</w:t>
            </w:r>
          </w:p>
        </w:tc>
      </w:tr>
      <w:tr w:rsidR="004D7EB6" w14:paraId="4B6962F3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FD832" w14:textId="68B93C48" w:rsidR="004D7EB6" w:rsidRDefault="003C3B34" w:rsidP="003C3B34">
            <w:pPr>
              <w:jc w:val="center"/>
            </w:pPr>
            <w:r>
              <w:rPr>
                <w:rFonts w:ascii="Helvetica Neue"/>
                <w:b/>
                <w:bCs/>
              </w:rPr>
              <w:t>Slide</w:t>
            </w:r>
          </w:p>
          <w:p w14:paraId="5EF5A3F2" w14:textId="77777777" w:rsidR="004D7EB6" w:rsidRDefault="003C3B34" w:rsidP="003C3B34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</w:rPr>
              <w:t>Number(s)</w:t>
            </w:r>
          </w:p>
        </w:tc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F5415" w14:textId="77777777" w:rsidR="004D7EB6" w:rsidRDefault="003C3B34">
            <w:pPr>
              <w:pStyle w:val="FreeForm"/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Fonts w:ascii="Helvetica Neue"/>
                <w:b/>
                <w:bCs/>
                <w:sz w:val="24"/>
                <w:szCs w:val="24"/>
              </w:rPr>
              <w:t>Lesson Outline</w:t>
            </w:r>
          </w:p>
        </w:tc>
      </w:tr>
      <w:tr w:rsidR="004D7EB6" w14:paraId="227A94F2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5DC65" w14:textId="77777777" w:rsidR="004D7EB6" w:rsidRDefault="003C3B34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1-4</w:t>
            </w:r>
          </w:p>
        </w:tc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4D98B" w14:textId="77777777" w:rsidR="004D7EB6" w:rsidRDefault="003C3B34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>Introduction to the lesson with Tennessee Standards and connections to Common Core.</w:t>
            </w:r>
          </w:p>
        </w:tc>
      </w:tr>
      <w:tr w:rsidR="004D7EB6" w14:paraId="64A96FB6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0CDAC" w14:textId="77777777" w:rsidR="004D7EB6" w:rsidRDefault="003C3B34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5-6</w:t>
            </w:r>
          </w:p>
        </w:tc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F1D72" w14:textId="77777777" w:rsidR="004D7EB6" w:rsidRDefault="003C3B34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 xml:space="preserve">Notes on Ernst </w:t>
            </w:r>
            <w:proofErr w:type="spellStart"/>
            <w:r>
              <w:rPr>
                <w:rFonts w:ascii="Helvetica Neue"/>
                <w:sz w:val="24"/>
                <w:szCs w:val="24"/>
              </w:rPr>
              <w:t>Ravenstein</w:t>
            </w:r>
            <w:r>
              <w:rPr>
                <w:rFonts w:hAnsi="Helvetica Neue"/>
                <w:sz w:val="24"/>
                <w:szCs w:val="24"/>
              </w:rPr>
              <w:t>’</w:t>
            </w:r>
            <w:r>
              <w:rPr>
                <w:rFonts w:ascii="Helvetica Neue"/>
                <w:sz w:val="24"/>
                <w:szCs w:val="24"/>
              </w:rPr>
              <w:t>s</w:t>
            </w:r>
            <w:proofErr w:type="spellEnd"/>
            <w:r>
              <w:rPr>
                <w:rFonts w:ascii="Helvetica Neue"/>
                <w:sz w:val="24"/>
                <w:szCs w:val="24"/>
              </w:rPr>
              <w:t xml:space="preserve"> Laws of Migration.</w:t>
            </w:r>
          </w:p>
        </w:tc>
      </w:tr>
      <w:tr w:rsidR="004D7EB6" w14:paraId="6506A5C1" w14:textId="77777777">
        <w:trPr>
          <w:trHeight w:val="85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F7607" w14:textId="77777777" w:rsidR="004D7EB6" w:rsidRDefault="003C3B34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FCD5F" w14:textId="77777777" w:rsidR="004D7EB6" w:rsidRDefault="003C3B34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 xml:space="preserve">Possible </w:t>
            </w:r>
            <w:r>
              <w:rPr>
                <w:rFonts w:ascii="Helvetica Neue"/>
                <w:sz w:val="24"/>
                <w:szCs w:val="24"/>
              </w:rPr>
              <w:t xml:space="preserve">reasons for people to migrate. The left column uses </w:t>
            </w:r>
            <w:proofErr w:type="spellStart"/>
            <w:r>
              <w:rPr>
                <w:rFonts w:ascii="Helvetica Neue"/>
                <w:sz w:val="24"/>
                <w:szCs w:val="24"/>
              </w:rPr>
              <w:t>Ravenstein</w:t>
            </w:r>
            <w:r>
              <w:rPr>
                <w:rFonts w:hAnsi="Helvetica Neue"/>
                <w:sz w:val="24"/>
                <w:szCs w:val="24"/>
              </w:rPr>
              <w:t>’</w:t>
            </w:r>
            <w:r>
              <w:rPr>
                <w:rFonts w:ascii="Helvetica Neue"/>
                <w:sz w:val="24"/>
                <w:szCs w:val="24"/>
              </w:rPr>
              <w:t>s</w:t>
            </w:r>
            <w:proofErr w:type="spellEnd"/>
            <w:r>
              <w:rPr>
                <w:rFonts w:ascii="Helvetica Neue"/>
                <w:sz w:val="24"/>
                <w:szCs w:val="24"/>
              </w:rPr>
              <w:t xml:space="preserve"> Laws to help explain migration patterns. Additional reasons can be added as a result of class discussions (and viewing the maps later in the presentation).</w:t>
            </w:r>
          </w:p>
        </w:tc>
      </w:tr>
      <w:tr w:rsidR="004D7EB6" w14:paraId="289C04FD" w14:textId="77777777">
        <w:trPr>
          <w:trHeight w:val="85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1BAB3" w14:textId="77777777" w:rsidR="004D7EB6" w:rsidRDefault="003C3B34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439DA" w14:textId="77777777" w:rsidR="004D7EB6" w:rsidRDefault="003C3B34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 xml:space="preserve">Ask students how many people they believe move from their home each year in the United States. Take a survey of the class to see if the % of the class matches up with the % of the U.S. population (approximately 10-13%). </w:t>
            </w:r>
          </w:p>
        </w:tc>
      </w:tr>
      <w:tr w:rsidR="004D7EB6" w14:paraId="7267DC0C" w14:textId="77777777">
        <w:trPr>
          <w:trHeight w:val="143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81883" w14:textId="77777777" w:rsidR="004D7EB6" w:rsidRDefault="003C3B34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9-20</w:t>
            </w:r>
          </w:p>
        </w:tc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0FF5B" w14:textId="77777777" w:rsidR="004D7EB6" w:rsidRDefault="003C3B34">
            <w:pPr>
              <w:pStyle w:val="TableGrid1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/>
                <w:sz w:val="24"/>
                <w:szCs w:val="24"/>
              </w:rPr>
              <w:t xml:space="preserve">View maps from the following </w:t>
            </w:r>
            <w:r>
              <w:rPr>
                <w:rFonts w:ascii="Helvetica Neue"/>
                <w:sz w:val="24"/>
                <w:szCs w:val="24"/>
              </w:rPr>
              <w:t xml:space="preserve">website: </w:t>
            </w:r>
          </w:p>
          <w:p w14:paraId="54610E83" w14:textId="77777777" w:rsidR="004D7EB6" w:rsidRDefault="003C3B34">
            <w:pPr>
              <w:pStyle w:val="TableGrid1"/>
              <w:jc w:val="center"/>
              <w:rPr>
                <w:rFonts w:ascii="Helvetica Neue" w:eastAsia="Helvetica Neue" w:hAnsi="Helvetica Neue" w:cs="Helvetica Neue"/>
                <w:b/>
                <w:bCs/>
                <w:sz w:val="24"/>
                <w:szCs w:val="24"/>
              </w:rPr>
            </w:pPr>
            <w:r>
              <w:rPr>
                <w:rFonts w:ascii="Helvetica Neue"/>
                <w:b/>
                <w:bCs/>
                <w:sz w:val="24"/>
                <w:szCs w:val="24"/>
              </w:rPr>
              <w:t>http://www.forbes.com/special-report/2011/migration.html</w:t>
            </w:r>
          </w:p>
          <w:p w14:paraId="2A76AA3B" w14:textId="77777777" w:rsidR="004D7EB6" w:rsidRDefault="003C3B34">
            <w:pPr>
              <w:pStyle w:val="TableGrid1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/>
                <w:sz w:val="24"/>
                <w:szCs w:val="24"/>
              </w:rPr>
              <w:t>Discuss with students reasons for the migration patterns found on the maps.</w:t>
            </w:r>
          </w:p>
          <w:p w14:paraId="256D6FD4" w14:textId="77777777" w:rsidR="004D7EB6" w:rsidRDefault="003C3B34">
            <w:pPr>
              <w:pStyle w:val="TableGrid1"/>
            </w:pPr>
            <w:r>
              <w:rPr>
                <w:rFonts w:ascii="Helvetica Neue"/>
                <w:sz w:val="24"/>
                <w:szCs w:val="24"/>
              </w:rPr>
              <w:t xml:space="preserve">For example, slide 15 shows a great deal of people moving from the Industrial Northeast and Midwest to Florida. The main reason for this migration pattern would be retirees. </w:t>
            </w:r>
          </w:p>
        </w:tc>
      </w:tr>
      <w:tr w:rsidR="004D7EB6" w14:paraId="521BF32E" w14:textId="77777777">
        <w:trPr>
          <w:trHeight w:val="14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1B5DE" w14:textId="77777777" w:rsidR="004D7EB6" w:rsidRDefault="003C3B34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21-29</w:t>
            </w:r>
          </w:p>
        </w:tc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AC2B7" w14:textId="77777777" w:rsidR="004D7EB6" w:rsidRDefault="003C3B34">
            <w:r>
              <w:rPr>
                <w:rFonts w:ascii="Helvetica Neue"/>
              </w:rPr>
              <w:t xml:space="preserve">Have students work in groups or independently to give one or two </w:t>
            </w:r>
            <w:r>
              <w:rPr>
                <w:rFonts w:ascii="Helvetica Neue"/>
              </w:rPr>
              <w:t>explanations for the migration patterns found on each of the nine maps.</w:t>
            </w:r>
          </w:p>
          <w:p w14:paraId="22ECC1BF" w14:textId="77777777" w:rsidR="004D7EB6" w:rsidRDefault="003C3B34">
            <w:r>
              <w:rPr>
                <w:rFonts w:ascii="Helvetica Neue"/>
              </w:rPr>
              <w:t>Notes:</w:t>
            </w:r>
          </w:p>
          <w:p w14:paraId="6FD17900" w14:textId="77777777" w:rsidR="004D7EB6" w:rsidRDefault="003C3B34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 xml:space="preserve">Slide 27 (#6) - The North Slope is home to Barrow, Alaska where there </w:t>
            </w:r>
            <w:proofErr w:type="gramStart"/>
            <w:r>
              <w:rPr>
                <w:rFonts w:ascii="Helvetica Neue"/>
                <w:sz w:val="24"/>
                <w:szCs w:val="24"/>
              </w:rPr>
              <w:t>is significant oil reserves</w:t>
            </w:r>
            <w:proofErr w:type="gramEnd"/>
            <w:r>
              <w:rPr>
                <w:rFonts w:ascii="Helvetica Neue"/>
                <w:sz w:val="24"/>
                <w:szCs w:val="24"/>
              </w:rPr>
              <w:t>. Also, in this area is the Arctic National Wildlife Refugee.</w:t>
            </w:r>
          </w:p>
        </w:tc>
      </w:tr>
      <w:tr w:rsidR="004D7EB6" w14:paraId="79193023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D010F" w14:textId="77777777" w:rsidR="004D7EB6" w:rsidRDefault="003C3B34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30-38</w:t>
            </w:r>
          </w:p>
        </w:tc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E4BA7" w14:textId="77777777" w:rsidR="004D7EB6" w:rsidRDefault="003C3B34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>Answers for</w:t>
            </w:r>
            <w:r>
              <w:rPr>
                <w:rFonts w:ascii="Helvetica Neue"/>
                <w:sz w:val="24"/>
                <w:szCs w:val="24"/>
              </w:rPr>
              <w:t xml:space="preserve"> each of the eight maps. Additional reasons can be added as this is discussed in class.</w:t>
            </w:r>
          </w:p>
        </w:tc>
      </w:tr>
      <w:tr w:rsidR="004D7EB6" w14:paraId="409BF627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8B330" w14:textId="77777777" w:rsidR="004D7EB6" w:rsidRDefault="003C3B34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39-46</w:t>
            </w:r>
          </w:p>
        </w:tc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F17AC" w14:textId="77777777" w:rsidR="004D7EB6" w:rsidRDefault="003C3B34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>Additional (optional) maps for more examples. Slides 45 and 46 show the migration comparison for the University of Alabama and Auburn University.</w:t>
            </w:r>
          </w:p>
        </w:tc>
      </w:tr>
      <w:tr w:rsidR="004D7EB6" w14:paraId="1B695E3C" w14:textId="77777777">
        <w:trPr>
          <w:trHeight w:val="85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F19C0" w14:textId="77777777" w:rsidR="004D7EB6" w:rsidRDefault="003C3B34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lastRenderedPageBreak/>
              <w:t>47-56</w:t>
            </w:r>
          </w:p>
        </w:tc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B9D97" w14:textId="77777777" w:rsidR="004D7EB6" w:rsidRDefault="003C3B34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 xml:space="preserve">Additional (optional) maps for more examples from Tennessee. Students can for homework research the answers for the examples shown in maps 1-8, or these maps can be discussed in class. </w:t>
            </w:r>
          </w:p>
        </w:tc>
      </w:tr>
      <w:tr w:rsidR="004D7EB6" w14:paraId="736DBCBE" w14:textId="77777777">
        <w:trPr>
          <w:trHeight w:val="255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0D600" w14:textId="77777777" w:rsidR="004D7EB6" w:rsidRDefault="003C3B34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47-56</w:t>
            </w:r>
          </w:p>
        </w:tc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E8C4D" w14:textId="77777777" w:rsidR="004D7EB6" w:rsidRDefault="003C3B34">
            <w:pPr>
              <w:pStyle w:val="TableGrid1"/>
              <w:rPr>
                <w:rFonts w:ascii="Helvetica Neue" w:eastAsia="Helvetica Neue" w:hAnsi="Helvetica Neue" w:cs="Helvetica Neue"/>
                <w:b/>
                <w:bCs/>
                <w:sz w:val="24"/>
                <w:szCs w:val="24"/>
              </w:rPr>
            </w:pPr>
            <w:r>
              <w:rPr>
                <w:rFonts w:ascii="Helvetica Neue"/>
                <w:b/>
                <w:bCs/>
                <w:sz w:val="24"/>
                <w:szCs w:val="24"/>
              </w:rPr>
              <w:t>Possible Answers for 1-8:</w:t>
            </w:r>
          </w:p>
          <w:p w14:paraId="40C938B2" w14:textId="77777777" w:rsidR="004D7EB6" w:rsidRDefault="003C3B34">
            <w:pPr>
              <w:pStyle w:val="TableGrid1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/>
                <w:sz w:val="24"/>
                <w:szCs w:val="24"/>
              </w:rPr>
              <w:t xml:space="preserve">1- Impact of FedEx and International </w:t>
            </w:r>
            <w:r>
              <w:rPr>
                <w:rFonts w:ascii="Helvetica Neue"/>
                <w:sz w:val="24"/>
                <w:szCs w:val="24"/>
              </w:rPr>
              <w:t>Paper</w:t>
            </w:r>
          </w:p>
          <w:p w14:paraId="0290CC86" w14:textId="77777777" w:rsidR="004D7EB6" w:rsidRDefault="003C3B34">
            <w:pPr>
              <w:pStyle w:val="TableGrid1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/>
                <w:sz w:val="24"/>
                <w:szCs w:val="24"/>
              </w:rPr>
              <w:t>2- Impact of University of Tennessee</w:t>
            </w:r>
          </w:p>
          <w:p w14:paraId="0802EB94" w14:textId="77777777" w:rsidR="004D7EB6" w:rsidRDefault="003C3B34">
            <w:pPr>
              <w:pStyle w:val="TableGrid1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/>
                <w:sz w:val="24"/>
                <w:szCs w:val="24"/>
              </w:rPr>
              <w:t>3- Rural Poor Counties have little migration</w:t>
            </w:r>
          </w:p>
          <w:p w14:paraId="73143766" w14:textId="77777777" w:rsidR="004D7EB6" w:rsidRDefault="003C3B34">
            <w:pPr>
              <w:pStyle w:val="TableGrid1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/>
                <w:sz w:val="24"/>
                <w:szCs w:val="24"/>
              </w:rPr>
              <w:t>4- Migration to larger cities, e.g., Florence, Alabama and Memphis, TN</w:t>
            </w:r>
          </w:p>
          <w:p w14:paraId="699E4272" w14:textId="77777777" w:rsidR="004D7EB6" w:rsidRDefault="003C3B34">
            <w:pPr>
              <w:pStyle w:val="TableGrid1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/>
                <w:sz w:val="24"/>
                <w:szCs w:val="24"/>
              </w:rPr>
              <w:t>5- People move short distances (</w:t>
            </w:r>
            <w:proofErr w:type="spellStart"/>
            <w:r>
              <w:rPr>
                <w:rFonts w:ascii="Helvetica Neue"/>
                <w:sz w:val="24"/>
                <w:szCs w:val="24"/>
              </w:rPr>
              <w:t>Ravenstein</w:t>
            </w:r>
            <w:r>
              <w:rPr>
                <w:rFonts w:hAnsi="Helvetica Neue"/>
                <w:sz w:val="24"/>
                <w:szCs w:val="24"/>
              </w:rPr>
              <w:t>’</w:t>
            </w:r>
            <w:r>
              <w:rPr>
                <w:rFonts w:ascii="Helvetica Neue"/>
                <w:sz w:val="24"/>
                <w:szCs w:val="24"/>
              </w:rPr>
              <w:t>s</w:t>
            </w:r>
            <w:proofErr w:type="spellEnd"/>
            <w:r>
              <w:rPr>
                <w:rFonts w:ascii="Helvetica Neue"/>
                <w:sz w:val="24"/>
                <w:szCs w:val="24"/>
              </w:rPr>
              <w:t xml:space="preserve"> Law)</w:t>
            </w:r>
          </w:p>
          <w:p w14:paraId="776810D0" w14:textId="77777777" w:rsidR="004D7EB6" w:rsidRDefault="003C3B34">
            <w:pPr>
              <w:pStyle w:val="TableGrid1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/>
                <w:sz w:val="24"/>
                <w:szCs w:val="24"/>
              </w:rPr>
              <w:t xml:space="preserve">6- People moving out of Shelby County (exurbs) </w:t>
            </w:r>
            <w:r>
              <w:rPr>
                <w:rFonts w:ascii="Helvetica Neue"/>
                <w:sz w:val="24"/>
                <w:szCs w:val="24"/>
              </w:rPr>
              <w:t xml:space="preserve">to Oakland and </w:t>
            </w:r>
            <w:proofErr w:type="spellStart"/>
            <w:r>
              <w:rPr>
                <w:rFonts w:ascii="Helvetica Neue"/>
                <w:sz w:val="24"/>
                <w:szCs w:val="24"/>
              </w:rPr>
              <w:t>Piperton</w:t>
            </w:r>
            <w:proofErr w:type="spellEnd"/>
          </w:p>
          <w:p w14:paraId="6E59F000" w14:textId="77777777" w:rsidR="004D7EB6" w:rsidRDefault="003C3B34">
            <w:pPr>
              <w:pStyle w:val="TableGrid1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/>
                <w:sz w:val="24"/>
                <w:szCs w:val="24"/>
              </w:rPr>
              <w:t>7- Retirees living part time in Florida and part time in the mountains</w:t>
            </w:r>
          </w:p>
          <w:p w14:paraId="0B591455" w14:textId="77777777" w:rsidR="004D7EB6" w:rsidRDefault="003C3B34">
            <w:pPr>
              <w:pStyle w:val="TableGrid1"/>
            </w:pPr>
            <w:r>
              <w:rPr>
                <w:rFonts w:ascii="Helvetica Neue"/>
                <w:sz w:val="24"/>
                <w:szCs w:val="24"/>
              </w:rPr>
              <w:t>8- Health Care Employment, TVA, Volkswagen, etc.</w:t>
            </w:r>
          </w:p>
        </w:tc>
      </w:tr>
      <w:tr w:rsidR="004D7EB6" w14:paraId="28A2AFD5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ECA3F" w14:textId="77777777" w:rsidR="004D7EB6" w:rsidRDefault="003C3B34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57-58</w:t>
            </w:r>
          </w:p>
        </w:tc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1AB3B" w14:textId="77777777" w:rsidR="004D7EB6" w:rsidRDefault="003C3B34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>Summary Review of the patterns found on the different maps.</w:t>
            </w:r>
          </w:p>
        </w:tc>
      </w:tr>
      <w:tr w:rsidR="004D7EB6" w14:paraId="31B0552C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0371B" w14:textId="77777777" w:rsidR="004D7EB6" w:rsidRDefault="003C3B34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EA72E" w14:textId="77777777" w:rsidR="004D7EB6" w:rsidRDefault="003C3B34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 xml:space="preserve">Student homework assignment. </w:t>
            </w:r>
          </w:p>
        </w:tc>
      </w:tr>
    </w:tbl>
    <w:p w14:paraId="54C03B12" w14:textId="77777777" w:rsidR="004D7EB6" w:rsidRDefault="004D7EB6" w:rsidP="00F54805"/>
    <w:sectPr w:rsidR="004D7EB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CF517" w14:textId="77777777" w:rsidR="00000000" w:rsidRDefault="003C3B34">
      <w:r>
        <w:separator/>
      </w:r>
    </w:p>
  </w:endnote>
  <w:endnote w:type="continuationSeparator" w:id="0">
    <w:p w14:paraId="025BBADF" w14:textId="77777777" w:rsidR="00000000" w:rsidRDefault="003C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DD67D" w14:textId="77777777" w:rsidR="004D7EB6" w:rsidRDefault="004D7EB6">
    <w:pPr>
      <w:pStyle w:val="FreeForm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D6172" w14:textId="77777777" w:rsidR="00000000" w:rsidRDefault="003C3B34">
      <w:r>
        <w:separator/>
      </w:r>
    </w:p>
  </w:footnote>
  <w:footnote w:type="continuationSeparator" w:id="0">
    <w:p w14:paraId="4804BD01" w14:textId="77777777" w:rsidR="00000000" w:rsidRDefault="003C3B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4A37B" w14:textId="77777777" w:rsidR="004D7EB6" w:rsidRDefault="004D7EB6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D7EB6"/>
    <w:rsid w:val="003C3B34"/>
    <w:rsid w:val="004D7EB6"/>
    <w:rsid w:val="00F5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061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</w:rPr>
  </w:style>
  <w:style w:type="paragraph" w:customStyle="1" w:styleId="TableGrid1">
    <w:name w:val="Table Grid1"/>
    <w:rPr>
      <w:rFonts w:ascii="Calibri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</w:rPr>
  </w:style>
  <w:style w:type="paragraph" w:customStyle="1" w:styleId="TableGrid1">
    <w:name w:val="Table Grid1"/>
    <w:rPr>
      <w:rFonts w:ascii="Calibri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2262</Characters>
  <Application>Microsoft Macintosh Word</Application>
  <DocSecurity>0</DocSecurity>
  <Lines>18</Lines>
  <Paragraphs>5</Paragraphs>
  <ScaleCrop>false</ScaleCrop>
  <Company>Shelby County Schools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Shelby County Schools</cp:lastModifiedBy>
  <cp:revision>3</cp:revision>
  <dcterms:created xsi:type="dcterms:W3CDTF">2014-05-27T20:44:00Z</dcterms:created>
  <dcterms:modified xsi:type="dcterms:W3CDTF">2014-05-27T20:46:00Z</dcterms:modified>
</cp:coreProperties>
</file>